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6D" w:rsidRDefault="0045516D" w:rsidP="0045516D">
      <w:pPr>
        <w:pStyle w:val="NormalWeb"/>
        <w:shd w:val="clear" w:color="auto" w:fill="FFFFFF"/>
        <w:spacing w:line="480" w:lineRule="auto"/>
        <w:jc w:val="right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Sorocaba, 26 de novembro de 2011</w:t>
      </w:r>
    </w:p>
    <w:p w:rsidR="0045516D" w:rsidRDefault="0045516D" w:rsidP="004D54A0">
      <w:pPr>
        <w:pStyle w:val="NormalWeb"/>
        <w:shd w:val="clear" w:color="auto" w:fill="FFFFFF"/>
        <w:spacing w:line="48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Ao </w:t>
      </w:r>
    </w:p>
    <w:p w:rsidR="004D54A0" w:rsidRDefault="004D54A0" w:rsidP="004D54A0">
      <w:pPr>
        <w:pStyle w:val="NormalWeb"/>
        <w:shd w:val="clear" w:color="auto" w:fill="FFFFFF"/>
        <w:spacing w:line="480" w:lineRule="auto"/>
        <w:rPr>
          <w:color w:val="000000"/>
          <w:sz w:val="30"/>
          <w:szCs w:val="30"/>
        </w:rPr>
      </w:pPr>
      <w:r w:rsidRPr="004D54A0">
        <w:rPr>
          <w:color w:val="000000"/>
          <w:sz w:val="30"/>
          <w:szCs w:val="30"/>
        </w:rPr>
        <w:t>Prezado Dr. Emerson</w:t>
      </w:r>
      <w:r w:rsidR="0045516D">
        <w:rPr>
          <w:color w:val="000000"/>
          <w:sz w:val="30"/>
          <w:szCs w:val="30"/>
        </w:rPr>
        <w:t xml:space="preserve"> Bueno</w:t>
      </w:r>
    </w:p>
    <w:p w:rsidR="0045516D" w:rsidRPr="004D54A0" w:rsidRDefault="0045516D" w:rsidP="004D54A0">
      <w:pPr>
        <w:pStyle w:val="NormalWeb"/>
        <w:shd w:val="clear" w:color="auto" w:fill="FFFFFF"/>
        <w:spacing w:line="480" w:lineRule="auto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DD. Presidente</w:t>
      </w:r>
      <w:proofErr w:type="gramEnd"/>
      <w:r>
        <w:rPr>
          <w:color w:val="000000"/>
          <w:sz w:val="30"/>
          <w:szCs w:val="30"/>
        </w:rPr>
        <w:t xml:space="preserve"> da CAJ - Itapetininga</w:t>
      </w:r>
    </w:p>
    <w:p w:rsidR="00522D5B" w:rsidRPr="00522D5B" w:rsidRDefault="00522D5B" w:rsidP="00522D5B">
      <w:pPr>
        <w:pStyle w:val="NormalWeb"/>
        <w:shd w:val="clear" w:color="auto" w:fill="FFFFFF"/>
        <w:spacing w:line="480" w:lineRule="auto"/>
        <w:jc w:val="center"/>
        <w:rPr>
          <w:b/>
          <w:color w:val="000000"/>
          <w:sz w:val="30"/>
          <w:szCs w:val="30"/>
        </w:rPr>
      </w:pPr>
      <w:r w:rsidRPr="00522D5B">
        <w:rPr>
          <w:b/>
          <w:color w:val="000000"/>
          <w:sz w:val="30"/>
          <w:szCs w:val="30"/>
        </w:rPr>
        <w:t>CONSULTA</w:t>
      </w:r>
    </w:p>
    <w:p w:rsidR="00522D5B" w:rsidRDefault="00522D5B" w:rsidP="00690D4A">
      <w:pPr>
        <w:pStyle w:val="TextosemFormatao"/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22D5B">
        <w:rPr>
          <w:rFonts w:ascii="Times New Roman" w:hAnsi="Times New Roman" w:cs="Times New Roman"/>
          <w:color w:val="000000"/>
          <w:sz w:val="30"/>
          <w:szCs w:val="30"/>
        </w:rPr>
        <w:t xml:space="preserve">Relata-nos o Dr. Emerson Bueno, presidente da Comissão de Assistência Judiciária da Subseção de Itapetininga, que a </w:t>
      </w:r>
      <w:r>
        <w:rPr>
          <w:rFonts w:ascii="Times New Roman" w:hAnsi="Times New Roman" w:cs="Times New Roman"/>
          <w:color w:val="000000"/>
          <w:sz w:val="30"/>
          <w:szCs w:val="30"/>
        </w:rPr>
        <w:t>Defensoria Pública do Estado de São Paulo</w:t>
      </w:r>
      <w:r w:rsidRPr="00522D5B">
        <w:rPr>
          <w:rFonts w:ascii="Times New Roman" w:hAnsi="Times New Roman" w:cs="Times New Roman"/>
          <w:sz w:val="30"/>
          <w:szCs w:val="30"/>
        </w:rPr>
        <w:t xml:space="preserve"> firmou parceria com a Instituição de Ensino, Faculdades Integradas de Itapetininga, (FKB), para prestação de serviço de AJ, conforme edital que segue em anexo.</w:t>
      </w:r>
    </w:p>
    <w:p w:rsidR="00522D5B" w:rsidRPr="00522D5B" w:rsidRDefault="00522D5B" w:rsidP="00690D4A">
      <w:pPr>
        <w:pStyle w:val="TextosemFormatao"/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E, ante o quadro fático, consulta-nos:</w:t>
      </w:r>
    </w:p>
    <w:p w:rsidR="00522D5B" w:rsidRPr="00522D5B" w:rsidRDefault="00522D5B" w:rsidP="00522D5B">
      <w:pPr>
        <w:pStyle w:val="TextosemFormatao"/>
        <w:spacing w:line="480" w:lineRule="auto"/>
        <w:ind w:left="2268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522D5B">
        <w:rPr>
          <w:rFonts w:ascii="Times New Roman" w:hAnsi="Times New Roman" w:cs="Times New Roman"/>
          <w:b/>
          <w:i/>
          <w:sz w:val="30"/>
          <w:szCs w:val="30"/>
        </w:rPr>
        <w:t>é</w:t>
      </w:r>
      <w:proofErr w:type="gramEnd"/>
      <w:r w:rsidRPr="00522D5B">
        <w:rPr>
          <w:rFonts w:ascii="Times New Roman" w:hAnsi="Times New Roman" w:cs="Times New Roman"/>
          <w:b/>
          <w:i/>
          <w:sz w:val="30"/>
          <w:szCs w:val="30"/>
        </w:rPr>
        <w:t xml:space="preserve"> legal tal parceria firmada entre a Defensoria Pública do Estado com a FKB</w:t>
      </w:r>
      <w:r w:rsidRPr="00522D5B">
        <w:rPr>
          <w:rFonts w:ascii="Times New Roman" w:hAnsi="Times New Roman" w:cs="Times New Roman"/>
          <w:b/>
          <w:i/>
          <w:sz w:val="30"/>
          <w:szCs w:val="30"/>
        </w:rPr>
        <w:t>?</w:t>
      </w:r>
    </w:p>
    <w:p w:rsidR="00522D5B" w:rsidRPr="00522D5B" w:rsidRDefault="00522D5B" w:rsidP="00522D5B">
      <w:pPr>
        <w:pStyle w:val="NormalWeb"/>
        <w:shd w:val="clear" w:color="auto" w:fill="FFFFFF"/>
        <w:spacing w:line="480" w:lineRule="auto"/>
        <w:jc w:val="center"/>
        <w:rPr>
          <w:b/>
          <w:color w:val="000000"/>
          <w:sz w:val="30"/>
          <w:szCs w:val="30"/>
        </w:rPr>
      </w:pPr>
      <w:r w:rsidRPr="00522D5B">
        <w:rPr>
          <w:b/>
          <w:color w:val="000000"/>
          <w:sz w:val="30"/>
          <w:szCs w:val="30"/>
        </w:rPr>
        <w:t>PARECER</w:t>
      </w:r>
    </w:p>
    <w:p w:rsidR="004D54A0" w:rsidRDefault="004D54A0" w:rsidP="00690D4A">
      <w:pPr>
        <w:pStyle w:val="NormalWeb"/>
        <w:shd w:val="clear" w:color="auto" w:fill="FFFFFF"/>
        <w:spacing w:line="480" w:lineRule="auto"/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4D54A0">
        <w:rPr>
          <w:color w:val="000000"/>
          <w:sz w:val="30"/>
          <w:szCs w:val="30"/>
        </w:rPr>
        <w:t xml:space="preserve">A Constituição Federal de 1988, em seu artigo 134, estabelece que: </w:t>
      </w:r>
      <w:r>
        <w:rPr>
          <w:color w:val="000000"/>
          <w:sz w:val="30"/>
          <w:szCs w:val="30"/>
        </w:rPr>
        <w:t>“</w:t>
      </w:r>
      <w:r w:rsidRPr="004D54A0">
        <w:rPr>
          <w:i/>
          <w:color w:val="000000"/>
          <w:sz w:val="30"/>
          <w:szCs w:val="30"/>
          <w:shd w:val="clear" w:color="auto" w:fill="FFFFFF"/>
        </w:rPr>
        <w:t xml:space="preserve">A Defensoria Pública é instituição permanente, essencial à função jurisdicional do Estado, incumbindo-lhe, como expressão e </w:t>
      </w:r>
      <w:r w:rsidRPr="004D54A0">
        <w:rPr>
          <w:i/>
          <w:color w:val="000000"/>
          <w:sz w:val="30"/>
          <w:szCs w:val="30"/>
          <w:shd w:val="clear" w:color="auto" w:fill="FFFFFF"/>
        </w:rPr>
        <w:lastRenderedPageBreak/>
        <w:t>instrumento do regime democrático, fundamentalmente, a orientação jurídica, a promoção dos direitos humanos e a defesa, em todos os graus, judicial e extrajudicial, dos direitos individuais e coletivos, de forma integral e gratuita, aos necessitados, na forma do</w:t>
      </w:r>
      <w:r w:rsidRPr="004D54A0">
        <w:rPr>
          <w:rStyle w:val="apple-converted-space"/>
          <w:i/>
          <w:color w:val="000000"/>
          <w:sz w:val="30"/>
          <w:szCs w:val="30"/>
          <w:shd w:val="clear" w:color="auto" w:fill="FFFFFF"/>
        </w:rPr>
        <w:t> </w:t>
      </w:r>
      <w:hyperlink r:id="rId8" w:anchor="art5lxxiv" w:history="1">
        <w:r w:rsidRPr="004D54A0">
          <w:rPr>
            <w:rStyle w:val="Hyperlink"/>
            <w:i/>
            <w:sz w:val="30"/>
            <w:szCs w:val="30"/>
            <w:shd w:val="clear" w:color="auto" w:fill="FFFFFF"/>
          </w:rPr>
          <w:t>inciso LXXIV do art. 5º desta Constituição Federal</w:t>
        </w:r>
      </w:hyperlink>
      <w:r w:rsidRPr="004D54A0">
        <w:rPr>
          <w:i/>
          <w:color w:val="000000"/>
          <w:sz w:val="30"/>
          <w:szCs w:val="30"/>
          <w:shd w:val="clear" w:color="auto" w:fill="FFFFFF"/>
        </w:rPr>
        <w:t>.</w:t>
      </w:r>
      <w:r w:rsidR="000547BB">
        <w:rPr>
          <w:color w:val="000000"/>
          <w:sz w:val="30"/>
          <w:szCs w:val="30"/>
          <w:shd w:val="clear" w:color="auto" w:fill="FFFFFF"/>
        </w:rPr>
        <w:t>”</w:t>
      </w:r>
    </w:p>
    <w:p w:rsidR="000547BB" w:rsidRDefault="000547BB" w:rsidP="00690D4A">
      <w:pPr>
        <w:pStyle w:val="NormalWeb"/>
        <w:shd w:val="clear" w:color="auto" w:fill="FFFFFF"/>
        <w:spacing w:line="480" w:lineRule="auto"/>
        <w:ind w:firstLine="708"/>
        <w:jc w:val="both"/>
        <w:rPr>
          <w:color w:val="000000"/>
          <w:sz w:val="30"/>
          <w:szCs w:val="30"/>
        </w:rPr>
      </w:pPr>
      <w:r w:rsidRPr="000547BB">
        <w:rPr>
          <w:color w:val="000000"/>
          <w:sz w:val="30"/>
          <w:szCs w:val="30"/>
          <w:shd w:val="clear" w:color="auto" w:fill="FFFFFF"/>
        </w:rPr>
        <w:t xml:space="preserve">A Lei Complementar n. 988/06, editada pelo Estado de São Paulo, autorizou a Defensoria Pública a contratar de forma suplementar os serviços de advocacia para </w:t>
      </w:r>
      <w:r w:rsidRPr="000547BB">
        <w:rPr>
          <w:color w:val="000000"/>
          <w:sz w:val="30"/>
          <w:szCs w:val="30"/>
        </w:rPr>
        <w:t>representar em juízo os necessitados, na tutela de seus interesses individuais ou coletivos, no âmbito civil ou criminal, perante os órgãos jurisdicionais do Estado e em todas as instâncias, inclusive os Tribunais Superiores</w:t>
      </w:r>
      <w:r w:rsidRPr="000547BB">
        <w:rPr>
          <w:color w:val="000000"/>
          <w:sz w:val="30"/>
          <w:szCs w:val="30"/>
        </w:rPr>
        <w:t>.</w:t>
      </w:r>
    </w:p>
    <w:p w:rsidR="000547BB" w:rsidRDefault="000547BB" w:rsidP="00690D4A">
      <w:pPr>
        <w:pStyle w:val="NormalWeb"/>
        <w:shd w:val="clear" w:color="auto" w:fill="FFFFFF"/>
        <w:spacing w:line="480" w:lineRule="auto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Um exemplo de contratação suplementar de serviços advocatícios é o convênio de assistência judiciária firmado com a Ordem dos Advogados do Brasil, inicialmente, por força do artigo 234 da Lei Complementar n. 988/06, exclusivo e obrigatório, hoje, por decisão do STF, facultativo</w:t>
      </w:r>
      <w:r>
        <w:rPr>
          <w:rStyle w:val="Refdenotaderodap"/>
          <w:color w:val="000000"/>
          <w:sz w:val="30"/>
          <w:szCs w:val="30"/>
        </w:rPr>
        <w:footnoteReference w:id="1"/>
      </w:r>
      <w:r>
        <w:rPr>
          <w:color w:val="000000"/>
          <w:sz w:val="30"/>
          <w:szCs w:val="30"/>
        </w:rPr>
        <w:t xml:space="preserve">. </w:t>
      </w:r>
    </w:p>
    <w:p w:rsidR="000547BB" w:rsidRDefault="000547BB" w:rsidP="00690D4A">
      <w:pPr>
        <w:pStyle w:val="NormalWeb"/>
        <w:shd w:val="clear" w:color="auto" w:fill="FFFFFF"/>
        <w:spacing w:line="480" w:lineRule="auto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A liberdade imprimida pelo STF à Defensoria Pública para contratar serviços advocatícios suplementares não é ampla e irrestrita. </w:t>
      </w:r>
      <w:r>
        <w:rPr>
          <w:color w:val="000000"/>
          <w:sz w:val="30"/>
          <w:szCs w:val="30"/>
        </w:rPr>
        <w:lastRenderedPageBreak/>
        <w:t xml:space="preserve">A decisão cingiu, como não poderia ser diferente, a contratação se serviços advocatícios suplementares, pela Defensoria Pública, </w:t>
      </w:r>
      <w:r w:rsidR="00522D5B">
        <w:rPr>
          <w:color w:val="000000"/>
          <w:sz w:val="30"/>
          <w:szCs w:val="30"/>
        </w:rPr>
        <w:t xml:space="preserve">ao prescrito na </w:t>
      </w:r>
      <w:r>
        <w:rPr>
          <w:color w:val="000000"/>
          <w:sz w:val="30"/>
          <w:szCs w:val="30"/>
        </w:rPr>
        <w:t xml:space="preserve">lei.  </w:t>
      </w:r>
    </w:p>
    <w:p w:rsidR="000547BB" w:rsidRDefault="000547BB" w:rsidP="00690D4A">
      <w:pPr>
        <w:pStyle w:val="NormalWeb"/>
        <w:shd w:val="clear" w:color="auto" w:fill="FFFFFF"/>
        <w:spacing w:line="480" w:lineRule="auto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Observe-se que os serviços prestados pela Defensoria são daqueles privativos da advocacia, na forma do artigo 1º</w:t>
      </w:r>
      <w:r w:rsidR="00522D5B">
        <w:rPr>
          <w:color w:val="000000"/>
          <w:sz w:val="30"/>
          <w:szCs w:val="30"/>
        </w:rPr>
        <w:t xml:space="preserve"> e 3º </w:t>
      </w:r>
      <w:r>
        <w:rPr>
          <w:color w:val="000000"/>
          <w:sz w:val="30"/>
          <w:szCs w:val="30"/>
        </w:rPr>
        <w:t>da Lei 8.906/94, verbis:</w:t>
      </w:r>
    </w:p>
    <w:p w:rsidR="004D54A0" w:rsidRPr="00522D5B" w:rsidRDefault="004D54A0" w:rsidP="003E3BB9">
      <w:pPr>
        <w:pStyle w:val="NormalWeb"/>
        <w:shd w:val="clear" w:color="auto" w:fill="FFFFFF"/>
        <w:spacing w:before="0" w:beforeAutospacing="0" w:after="0" w:afterAutospacing="0" w:line="480" w:lineRule="auto"/>
        <w:ind w:left="2268"/>
        <w:rPr>
          <w:b/>
          <w:i/>
          <w:color w:val="000000"/>
        </w:rPr>
      </w:pPr>
      <w:r w:rsidRPr="00522D5B">
        <w:rPr>
          <w:b/>
          <w:i/>
          <w:color w:val="000000"/>
        </w:rPr>
        <w:t>Art. 1º São atividades privativas de advocacia:</w:t>
      </w:r>
    </w:p>
    <w:p w:rsidR="004D54A0" w:rsidRPr="00522D5B" w:rsidRDefault="004D54A0" w:rsidP="003E3BB9">
      <w:pPr>
        <w:pStyle w:val="NormalWeb"/>
        <w:shd w:val="clear" w:color="auto" w:fill="FFFFFF"/>
        <w:spacing w:before="0" w:beforeAutospacing="0" w:after="0" w:afterAutospacing="0" w:line="480" w:lineRule="auto"/>
        <w:ind w:left="2268"/>
        <w:rPr>
          <w:b/>
          <w:i/>
          <w:color w:val="000000"/>
        </w:rPr>
      </w:pPr>
      <w:r w:rsidRPr="00522D5B">
        <w:rPr>
          <w:b/>
          <w:i/>
          <w:color w:val="000000"/>
        </w:rPr>
        <w:t xml:space="preserve">I - </w:t>
      </w:r>
      <w:proofErr w:type="gramStart"/>
      <w:r w:rsidRPr="00522D5B">
        <w:rPr>
          <w:b/>
          <w:i/>
          <w:color w:val="000000"/>
        </w:rPr>
        <w:t>a</w:t>
      </w:r>
      <w:proofErr w:type="gramEnd"/>
      <w:r w:rsidRPr="00522D5B">
        <w:rPr>
          <w:b/>
          <w:i/>
          <w:color w:val="000000"/>
        </w:rPr>
        <w:t xml:space="preserve"> postulação </w:t>
      </w:r>
      <w:r w:rsidR="00522D5B" w:rsidRPr="00522D5B">
        <w:rPr>
          <w:b/>
          <w:i/>
          <w:color w:val="000000"/>
        </w:rPr>
        <w:t>a</w:t>
      </w:r>
      <w:r w:rsidR="00522D5B" w:rsidRPr="00522D5B">
        <w:rPr>
          <w:rStyle w:val="apple-converted-space"/>
          <w:b/>
          <w:i/>
          <w:color w:val="000000"/>
        </w:rPr>
        <w:t> órgão</w:t>
      </w:r>
      <w:r w:rsidRPr="00522D5B">
        <w:rPr>
          <w:b/>
          <w:i/>
          <w:color w:val="000000"/>
        </w:rPr>
        <w:t xml:space="preserve"> do Poder Judiciário e aos juizados especiais;</w:t>
      </w:r>
      <w:r w:rsidRPr="00522D5B">
        <w:rPr>
          <w:rStyle w:val="apple-converted-space"/>
          <w:b/>
          <w:i/>
          <w:color w:val="000000"/>
        </w:rPr>
        <w:t> </w:t>
      </w:r>
      <w:r w:rsidR="00522D5B" w:rsidRPr="00522D5B">
        <w:rPr>
          <w:b/>
          <w:i/>
          <w:color w:val="000000"/>
        </w:rPr>
        <w:t xml:space="preserve"> </w:t>
      </w:r>
    </w:p>
    <w:p w:rsidR="004D54A0" w:rsidRPr="00522D5B" w:rsidRDefault="004D54A0" w:rsidP="003E3BB9">
      <w:pPr>
        <w:pStyle w:val="NormalWeb"/>
        <w:shd w:val="clear" w:color="auto" w:fill="FFFFFF"/>
        <w:spacing w:before="0" w:beforeAutospacing="0" w:after="0" w:afterAutospacing="0" w:line="480" w:lineRule="auto"/>
        <w:ind w:left="2268"/>
        <w:rPr>
          <w:color w:val="000000"/>
        </w:rPr>
      </w:pPr>
      <w:r w:rsidRPr="00522D5B">
        <w:rPr>
          <w:b/>
          <w:i/>
          <w:color w:val="000000"/>
        </w:rPr>
        <w:t xml:space="preserve"> II - </w:t>
      </w:r>
      <w:proofErr w:type="gramStart"/>
      <w:r w:rsidRPr="00522D5B">
        <w:rPr>
          <w:b/>
          <w:i/>
          <w:color w:val="000000"/>
        </w:rPr>
        <w:t>as</w:t>
      </w:r>
      <w:proofErr w:type="gramEnd"/>
      <w:r w:rsidRPr="00522D5B">
        <w:rPr>
          <w:b/>
          <w:i/>
          <w:color w:val="000000"/>
        </w:rPr>
        <w:t xml:space="preserve"> atividades de consultoria, assessoria e direção jurídicas.</w:t>
      </w:r>
    </w:p>
    <w:p w:rsidR="00522D5B" w:rsidRDefault="00522D5B" w:rsidP="00522D5B">
      <w:pPr>
        <w:spacing w:line="480" w:lineRule="auto"/>
        <w:ind w:left="2268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800720" w:rsidRPr="00522D5B" w:rsidRDefault="004D54A0" w:rsidP="00522D5B">
      <w:pPr>
        <w:spacing w:line="480" w:lineRule="auto"/>
        <w:ind w:left="2268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22D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Art. 3º O exercício da atividade de advocacia no território brasileiro e a denominação de advogado são privativos dos inscritos na Ordem dos Advogados do Brasil (OAB)</w:t>
      </w:r>
      <w:r w:rsidR="00522D5B" w:rsidRPr="00522D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</w:p>
    <w:p w:rsidR="00522D5B" w:rsidRPr="00522D5B" w:rsidRDefault="00522D5B" w:rsidP="00522D5B">
      <w:pPr>
        <w:spacing w:line="480" w:lineRule="auto"/>
        <w:ind w:left="2268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22D5B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</w:t>
      </w:r>
      <w:r w:rsidRPr="00522D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§ 1º Exercem atividade de advocacia, sujeitando-se ao regime desta lei, além do regime próprio a que se subordinem, os integrantes da Advocacia-Geral da União, da Procuradoria da Fazenda Nacional, da Defensoria Pública e das Procuradorias e Consultorias Jurídicas dos Estados, do Distrito Federal, dos Municípios e das respectivas entidades de administração indireta e fundacional.</w:t>
      </w:r>
    </w:p>
    <w:p w:rsidR="003E3BB9" w:rsidRDefault="003E3BB9" w:rsidP="00690D4A">
      <w:pPr>
        <w:spacing w:line="480" w:lineRule="auto"/>
        <w:ind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 w:rsidRPr="003E3BB9">
        <w:rPr>
          <w:rFonts w:ascii="Times New Roman" w:hAnsi="Times New Roman" w:cs="Times New Roman"/>
          <w:bCs/>
          <w:color w:val="212121"/>
          <w:sz w:val="30"/>
          <w:szCs w:val="30"/>
        </w:rPr>
        <w:lastRenderedPageBreak/>
        <w:t>Destarte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>, a DPESP, ao assinar um contrato de prestação de serviços advocatícios com terceiros, deverá fazê-lo com pessoas legalmente habilitadas ao exercício de advocacia, ou seja, advogado (a) ou sociedade de advogado, inscritos na OAB.</w:t>
      </w:r>
    </w:p>
    <w:p w:rsidR="003E3BB9" w:rsidRDefault="00522D5B" w:rsidP="00690D4A">
      <w:pPr>
        <w:spacing w:line="480" w:lineRule="auto"/>
        <w:ind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Óbvio afirmar que </w:t>
      </w:r>
      <w:r w:rsidR="003E3BB9"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uma Faculdade de Direito não inscrita na OAB não está habilitada à prestação de serviços de advocacia. 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>Daí que, q</w:t>
      </w:r>
      <w:r w:rsidR="003E3BB9"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uando a DPESP contrata serviços de advocacia com uma Faculdade de Direito que não cumpre os preceitos do artigo 3º da Lei nº 8.906/94, incorre o contrato em nulidade absoluta, por impossibilidade jurídica de seu objeto. </w:t>
      </w:r>
    </w:p>
    <w:p w:rsidR="003E3BB9" w:rsidRDefault="003E3BB9" w:rsidP="00690D4A">
      <w:pPr>
        <w:spacing w:line="480" w:lineRule="auto"/>
        <w:ind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Nesse sentido, em recente decisão do Tribunal Regional da 4º Região, assim se posicionou: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 xml:space="preserve">APELAÇÃO CÍVEL Nº 5005124-98.2013.4.04.7007/PR RELATOR </w:t>
      </w:r>
      <w:r w:rsidR="0045516D" w:rsidRPr="0045516D">
        <w:rPr>
          <w:b/>
          <w:i/>
          <w:sz w:val="24"/>
        </w:rPr>
        <w:tab/>
      </w:r>
      <w:r w:rsidRPr="0045516D">
        <w:rPr>
          <w:b/>
          <w:i/>
          <w:sz w:val="24"/>
        </w:rPr>
        <w:t xml:space="preserve">: MARGA INGE BARTH TESSLER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>APELANTE</w:t>
      </w:r>
      <w:r w:rsidR="0045516D" w:rsidRPr="0045516D">
        <w:rPr>
          <w:b/>
          <w:i/>
          <w:sz w:val="24"/>
        </w:rPr>
        <w:tab/>
      </w:r>
      <w:r w:rsidRPr="0045516D">
        <w:rPr>
          <w:b/>
          <w:i/>
          <w:sz w:val="24"/>
        </w:rPr>
        <w:t>: ABRACI-ASSOCIACÃO BRASILEIRA DE ASSISTÊNCIA AO CIDADÃO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proofErr w:type="gramStart"/>
      <w:r w:rsidRPr="0045516D">
        <w:rPr>
          <w:b/>
          <w:i/>
          <w:sz w:val="24"/>
        </w:rPr>
        <w:t>ADVOGADO :</w:t>
      </w:r>
      <w:proofErr w:type="gramEnd"/>
      <w:r w:rsidRPr="0045516D">
        <w:rPr>
          <w:b/>
          <w:i/>
          <w:sz w:val="24"/>
        </w:rPr>
        <w:t xml:space="preserve"> EMIR BENEDETE : ROMULO BORGES CILIAO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proofErr w:type="gramStart"/>
      <w:r w:rsidRPr="0045516D">
        <w:rPr>
          <w:b/>
          <w:i/>
          <w:sz w:val="24"/>
        </w:rPr>
        <w:t>APELANTE :</w:t>
      </w:r>
      <w:proofErr w:type="gramEnd"/>
      <w:r w:rsidRPr="0045516D">
        <w:rPr>
          <w:b/>
          <w:i/>
          <w:sz w:val="24"/>
        </w:rPr>
        <w:t xml:space="preserve"> ORDEM DOS ADVOGADOS DO BRASIL - SECÇÃO DO PARANÁ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proofErr w:type="gramStart"/>
      <w:r w:rsidRPr="0045516D">
        <w:rPr>
          <w:b/>
          <w:i/>
          <w:sz w:val="24"/>
        </w:rPr>
        <w:t>APELADO :</w:t>
      </w:r>
      <w:proofErr w:type="gramEnd"/>
      <w:r w:rsidRPr="0045516D">
        <w:rPr>
          <w:b/>
          <w:i/>
          <w:sz w:val="24"/>
        </w:rPr>
        <w:t xml:space="preserve"> OS MESMOS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proofErr w:type="gramStart"/>
      <w:r w:rsidRPr="0045516D">
        <w:rPr>
          <w:b/>
          <w:i/>
          <w:sz w:val="24"/>
        </w:rPr>
        <w:lastRenderedPageBreak/>
        <w:t>MPF :</w:t>
      </w:r>
      <w:proofErr w:type="gramEnd"/>
      <w:r w:rsidRPr="0045516D">
        <w:rPr>
          <w:b/>
          <w:i/>
          <w:sz w:val="24"/>
        </w:rPr>
        <w:t xml:space="preserve"> MINISTÉRIO PÚBLICO FEDERAL </w:t>
      </w:r>
    </w:p>
    <w:p w:rsidR="0045516D" w:rsidRPr="0045516D" w:rsidRDefault="003E3BB9" w:rsidP="0045516D">
      <w:pPr>
        <w:spacing w:line="480" w:lineRule="auto"/>
        <w:ind w:left="2268"/>
        <w:jc w:val="center"/>
        <w:rPr>
          <w:b/>
          <w:i/>
          <w:sz w:val="24"/>
        </w:rPr>
      </w:pPr>
      <w:r w:rsidRPr="0045516D">
        <w:rPr>
          <w:b/>
          <w:i/>
          <w:sz w:val="24"/>
        </w:rPr>
        <w:t>EMENTA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 xml:space="preserve">ASSOCIAÇÃO BRASILEIRA DE ASSISTÊNCIA AO CIDADÃO-ABRACI. CARACTERÍSTICAS DE SOCIEDADE CIVIL DE ADVOGADOS. IMPEDIMENTO DA PRÁTICA DAS ATIVIDADES PRIVATIVAS DA ADVOCACIA. DESPROPORCIONALIDADE DA MEDIDA DE DISSOLUÇÃO JUDICIAL DA ENTIDADE.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 xml:space="preserve">1. A associação não constituída como sociedade de advogados, nos termos do Estatuto da Advocacia, está impedida de exercer as atividades privativas de advogado, sob pena de se configurar o exercício ilegal da profissão. Assim, mantém-se o comando conferido em antecipação de tutela para determinar à ré que se abstenha de praticar atos privativos de advogado, notadamente os seguintes: assessoria jurídica, consultoria jurídica, assistência jurídica e postulação judicial, emissão de procurações e substabelecimentos contemplando poderes para o ajuizamento de ações judiciais em favor de terceiros e elaboração de contratos de honorários relacionados a qualquer dos serviços acima mencionado. Também resta mantida a proibição quanto à captação ilegal de clientela. 2. Quanto ao pedido de dissolução judicial formulado pela apelante Ordem dos Advogados do </w:t>
      </w:r>
      <w:r w:rsidRPr="0045516D">
        <w:rPr>
          <w:b/>
          <w:i/>
          <w:sz w:val="24"/>
        </w:rPr>
        <w:lastRenderedPageBreak/>
        <w:t xml:space="preserve">Brasil, o acolhimento da pretensão provocaria inegável violação à disciplina do Decreto-lei n. 41/66, que estabelece o modelo legal a ser observado na pretendida dissolução coercitiva (reporta-se ao procedimento previsto no artigo 655 a 674 do Decreto-lei n. 1.608/39, ainda vigente por força do artigo 1.218, IV, do Código de Processo civil). Outrossim, o único legitimado a dar início ao processo judicial de dissolução, nesse caso, é o Ministério Público - art. 3º, do Decreto-lei n. 41/66. Desse modo, seja pela inadequação do postulado, seja pela ilegitimidade ativa, correta a sentença ao não conhecer do pedido, nos moldes do art. 267, IV e VI, do CPC. 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 xml:space="preserve">3. Outrossim, conquanto haja indicativos de irregularidades no desempenho de algumas de suas finalidades, a dissolução da associação não se reputa a medida mais proporcional, uma vez que a entidade poderá proceder a eventuais alterações estatutárias e ajustes na sua forma de atuação, sujeitando-se às exigências legais para sua existência como associação legalmente constituída ou como sociedade civil de advogados, neste último caso, observando o disposto nos artigos 15 e 16 do Estatuto da Advocacia). </w:t>
      </w:r>
    </w:p>
    <w:p w:rsidR="0045516D" w:rsidRPr="0045516D" w:rsidRDefault="003E3BB9" w:rsidP="0045516D">
      <w:pPr>
        <w:spacing w:line="480" w:lineRule="auto"/>
        <w:ind w:left="2268"/>
        <w:jc w:val="center"/>
        <w:rPr>
          <w:b/>
          <w:i/>
          <w:sz w:val="24"/>
        </w:rPr>
      </w:pPr>
      <w:r w:rsidRPr="0045516D">
        <w:rPr>
          <w:b/>
          <w:i/>
          <w:sz w:val="24"/>
        </w:rPr>
        <w:t>ACÓRDÃO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lastRenderedPageBreak/>
        <w:t xml:space="preserve"> Vistos e relatados estes autos em que são partes as acima indicadas, decide a Egrégia 3a. Turma do Tribunal Regional Federal da 4ª Região, por unanimidade, negar provimento às apelações, nos termos do relatório, votos e notas de julgamento que ficam fazendo parte integrante do presente julgado.</w:t>
      </w:r>
    </w:p>
    <w:p w:rsidR="0045516D" w:rsidRPr="0045516D" w:rsidRDefault="003E3BB9" w:rsidP="003E3BB9">
      <w:pPr>
        <w:spacing w:line="480" w:lineRule="auto"/>
        <w:ind w:left="2268"/>
        <w:rPr>
          <w:b/>
          <w:i/>
          <w:sz w:val="24"/>
        </w:rPr>
      </w:pPr>
      <w:r w:rsidRPr="0045516D">
        <w:rPr>
          <w:b/>
          <w:i/>
          <w:sz w:val="24"/>
        </w:rPr>
        <w:t>Porto Alegre, 21 de outubro de 2015.</w:t>
      </w:r>
    </w:p>
    <w:p w:rsidR="003E3BB9" w:rsidRPr="0045516D" w:rsidRDefault="003E3BB9" w:rsidP="003E3BB9">
      <w:pPr>
        <w:spacing w:line="480" w:lineRule="auto"/>
        <w:ind w:left="2268"/>
        <w:rPr>
          <w:rFonts w:ascii="Times New Roman" w:hAnsi="Times New Roman" w:cs="Times New Roman"/>
          <w:b/>
          <w:bCs/>
          <w:i/>
          <w:color w:val="212121"/>
          <w:sz w:val="26"/>
          <w:szCs w:val="30"/>
        </w:rPr>
      </w:pPr>
      <w:r w:rsidRPr="0045516D">
        <w:rPr>
          <w:b/>
          <w:i/>
          <w:sz w:val="24"/>
        </w:rPr>
        <w:t>Desª. Federal MARGA INGE BARTH TESSLER Relatora</w:t>
      </w:r>
    </w:p>
    <w:p w:rsidR="0045516D" w:rsidRDefault="0045516D" w:rsidP="00690D4A">
      <w:pPr>
        <w:spacing w:line="480" w:lineRule="auto"/>
        <w:ind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É notório que o objetivo de uma Faculdade de Direito é o ensino jurídico, diverso do exercício da advocacia prestado por profissionais ou sociedade de profissionais. É induvidoso que a prática jurídica em um curso de Direito, como a advocacia, deve ser atrelada ao ensino indissociavelmente. </w:t>
      </w:r>
    </w:p>
    <w:p w:rsidR="0045516D" w:rsidRDefault="00522D5B" w:rsidP="00690D4A">
      <w:pPr>
        <w:spacing w:line="480" w:lineRule="auto"/>
        <w:ind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P</w:t>
      </w:r>
      <w:r w:rsidR="0045516D">
        <w:rPr>
          <w:rFonts w:ascii="Times New Roman" w:hAnsi="Times New Roman" w:cs="Times New Roman"/>
          <w:bCs/>
          <w:color w:val="212121"/>
          <w:sz w:val="30"/>
          <w:szCs w:val="30"/>
        </w:rPr>
        <w:t>or carecer d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as condições </w:t>
      </w:r>
      <w:r w:rsidR="0045516D">
        <w:rPr>
          <w:rFonts w:ascii="Times New Roman" w:hAnsi="Times New Roman" w:cs="Times New Roman"/>
          <w:bCs/>
          <w:color w:val="212121"/>
          <w:sz w:val="30"/>
          <w:szCs w:val="30"/>
        </w:rPr>
        <w:t>prescrit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>a</w:t>
      </w:r>
      <w:r w:rsidR="0045516D">
        <w:rPr>
          <w:rFonts w:ascii="Times New Roman" w:hAnsi="Times New Roman" w:cs="Times New Roman"/>
          <w:bCs/>
          <w:color w:val="212121"/>
          <w:sz w:val="30"/>
          <w:szCs w:val="30"/>
        </w:rPr>
        <w:t>s nos artigos 1º e 3º da Lei 8.906/94, a Instituição de Ensino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 de Direito </w:t>
      </w:r>
      <w:r w:rsidR="0045516D">
        <w:rPr>
          <w:rFonts w:ascii="Times New Roman" w:hAnsi="Times New Roman" w:cs="Times New Roman"/>
          <w:bCs/>
          <w:color w:val="212121"/>
          <w:sz w:val="30"/>
          <w:szCs w:val="30"/>
        </w:rPr>
        <w:t>não pode firmar com qualquer órgão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 ou pessoa</w:t>
      </w:r>
      <w:r w:rsidR="0045516D">
        <w:rPr>
          <w:rFonts w:ascii="Times New Roman" w:hAnsi="Times New Roman" w:cs="Times New Roman"/>
          <w:bCs/>
          <w:color w:val="212121"/>
          <w:sz w:val="30"/>
          <w:szCs w:val="30"/>
        </w:rPr>
        <w:t>, público ou privado, um contrato de prestação de serviços de advocacia, restando ilegal o convênio FKB-Itapetininga e Defensoria Pública do Estado de São Paulo.</w:t>
      </w:r>
    </w:p>
    <w:p w:rsidR="0045516D" w:rsidRDefault="0045516D" w:rsidP="00690D4A">
      <w:pPr>
        <w:spacing w:line="480" w:lineRule="auto"/>
        <w:ind w:left="708" w:firstLine="70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Por fim, cabe esclarecer que os advogados contratos pela Instituição de Ensino praticam atos ilícitos no plano ético-deontológico, pois:</w:t>
      </w:r>
    </w:p>
    <w:p w:rsidR="0045516D" w:rsidRDefault="004D54A0" w:rsidP="0045516D">
      <w:pPr>
        <w:spacing w:line="480" w:lineRule="auto"/>
        <w:ind w:left="2268"/>
        <w:rPr>
          <w:rStyle w:val="apple-converted-space"/>
          <w:rFonts w:ascii="Times New Roman" w:hAnsi="Times New Roman" w:cs="Times New Roman"/>
          <w:b/>
          <w:bCs/>
          <w:i/>
          <w:color w:val="212121"/>
          <w:sz w:val="24"/>
          <w:szCs w:val="30"/>
        </w:rPr>
      </w:pPr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lastRenderedPageBreak/>
        <w:t>EXERCÍCIO PROFISSIONAL</w:t>
      </w:r>
      <w:r w:rsidR="0045516D"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 xml:space="preserve"> </w:t>
      </w:r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>– SERVIÇOS JURÍDICOS PRESTADOS AOS CLIENTES PELO DEPARTAMENTO JURÍDICO DE EMPRESAS DE CONSULTORIA E DE PRESTAÇÃO DE SERVIÇOS – EXERCÍCIO ILEGAL DA PROFISSÃO – RESPONSABILIDADE PROFISSIONAL – FACILITAÇÃO DO EXERCÍCIO ILEGAL PELOS ADVOGADOS EMPREGADOS – CAPTAÇÃO DE CAUSAS E CLIENTES – VEDAÇÃO.</w:t>
      </w:r>
      <w:r w:rsidRPr="0045516D">
        <w:rPr>
          <w:rStyle w:val="apple-converted-space"/>
          <w:rFonts w:ascii="Times New Roman" w:hAnsi="Times New Roman" w:cs="Times New Roman"/>
          <w:b/>
          <w:bCs/>
          <w:i/>
          <w:color w:val="212121"/>
          <w:sz w:val="24"/>
          <w:szCs w:val="30"/>
        </w:rPr>
        <w:t> </w:t>
      </w:r>
    </w:p>
    <w:p w:rsidR="004D54A0" w:rsidRDefault="004D54A0" w:rsidP="0045516D">
      <w:pPr>
        <w:spacing w:line="480" w:lineRule="auto"/>
        <w:ind w:left="2268"/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</w:pPr>
      <w:r w:rsidRPr="0045516D">
        <w:rPr>
          <w:rFonts w:ascii="Times New Roman" w:hAnsi="Times New Roman" w:cs="Times New Roman"/>
          <w:i/>
          <w:color w:val="212121"/>
          <w:sz w:val="24"/>
          <w:szCs w:val="30"/>
        </w:rPr>
        <w:t xml:space="preserve">As empresas de consultoria e de prestação de serviços, mesmo que compostas só por advogados, não são sociedades de advogados, e por seus sócios, associados ou empregados, não podem praticar atos privativos da advocacia porque não é este seu objeto social, e se o fosse, estaria impedida de registro na OAB porque é vedado o exercício da advocacia em conjunto com outras profissões. As empresas de consultoria e de prestação de serviços, cujo objeto não seja exclusivamente o da advocacia e consultoria jurídica, não podem pactuar "contrato de honorários advocatícios" com seus clientes, e os advogados que fazem parte do seu departamento jurídico devem prestar serviços unicamente para a defesa dos interesses da empresa, nunca em </w:t>
      </w:r>
      <w:r w:rsidR="0045516D" w:rsidRPr="0045516D">
        <w:rPr>
          <w:rFonts w:ascii="Times New Roman" w:hAnsi="Times New Roman" w:cs="Times New Roman"/>
          <w:i/>
          <w:color w:val="212121"/>
          <w:sz w:val="24"/>
          <w:szCs w:val="30"/>
        </w:rPr>
        <w:t>benefício</w:t>
      </w:r>
      <w:r w:rsidRPr="0045516D">
        <w:rPr>
          <w:rFonts w:ascii="Times New Roman" w:hAnsi="Times New Roman" w:cs="Times New Roman"/>
          <w:i/>
          <w:color w:val="212121"/>
          <w:sz w:val="24"/>
          <w:szCs w:val="30"/>
        </w:rPr>
        <w:t xml:space="preserve"> de seus clientes. A empresa tem legitimidade para realizar contratos de trabalho com os advogados, mas os advogados devem prestar serviços somente à empresa e não a seus clientes. A responsabilidade profissional dos advogados está circunscrita aos atos por eles praticados nos processos que atuam, pois </w:t>
      </w:r>
      <w:r w:rsidRPr="0045516D">
        <w:rPr>
          <w:rFonts w:ascii="Times New Roman" w:hAnsi="Times New Roman" w:cs="Times New Roman"/>
          <w:i/>
          <w:color w:val="212121"/>
          <w:sz w:val="24"/>
          <w:szCs w:val="30"/>
        </w:rPr>
        <w:lastRenderedPageBreak/>
        <w:t>recebem procuração direta dos clientes. Como a empresa não pode praticar atos privativos dos advogados, a responsabilidade pelos atos privativos é dos advogados e não da empresa. Os advogados empregados que atuam no Departamento Jurídico e patrocinam causas dos clientes, permitem o uso de seu trabalho e de suas prerrogativas para o exercício ilegal da profissão por parte de entidades não registradas na OAB, tornam viável o funcionamento desta máquina de inculca e concorrência desleal, e acobertam, em alguns casos, advogados inescrupulosos que mercantilizam a advocacia, captam causas e clientes. Precedentes E-2.525/02, E-2.662/02, E-2.736/03.</w:t>
      </w:r>
      <w:r w:rsidRPr="0045516D">
        <w:rPr>
          <w:rFonts w:ascii="Times New Roman" w:hAnsi="Times New Roman" w:cs="Times New Roman"/>
          <w:i/>
          <w:color w:val="212121"/>
          <w:sz w:val="24"/>
          <w:szCs w:val="30"/>
        </w:rPr>
        <w:br/>
      </w:r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 xml:space="preserve">E-3.961/2010 - em 17/02/2011 por </w:t>
      </w:r>
      <w:proofErr w:type="spellStart"/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>v.m</w:t>
      </w:r>
      <w:proofErr w:type="spellEnd"/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 xml:space="preserve">., rejeitada a preliminar de não conhecimento; quanto ao mérito - </w:t>
      </w:r>
      <w:proofErr w:type="spellStart"/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>v.u</w:t>
      </w:r>
      <w:proofErr w:type="spellEnd"/>
      <w:r w:rsidRPr="0045516D">
        <w:rPr>
          <w:rFonts w:ascii="Times New Roman" w:hAnsi="Times New Roman" w:cs="Times New Roman"/>
          <w:b/>
          <w:bCs/>
          <w:i/>
          <w:color w:val="212121"/>
          <w:sz w:val="24"/>
          <w:szCs w:val="30"/>
        </w:rPr>
        <w:t>., do parecer e ementa Rel. Dr. LUIZ ANTONIO GAMBELLI - Rev. Dr. EDUARDO TEIXEIRA DA SILVEIRA - Presidente Dr. CARLOS JOSÉ SANTOS DA SILVA.</w:t>
      </w:r>
    </w:p>
    <w:p w:rsidR="00522D5B" w:rsidRPr="00522D5B" w:rsidRDefault="00522D5B" w:rsidP="00522D5B">
      <w:pPr>
        <w:spacing w:line="480" w:lineRule="auto"/>
        <w:jc w:val="center"/>
        <w:rPr>
          <w:rFonts w:ascii="Times New Roman" w:hAnsi="Times New Roman" w:cs="Times New Roman"/>
          <w:b/>
          <w:bCs/>
          <w:color w:val="212121"/>
          <w:sz w:val="30"/>
          <w:szCs w:val="30"/>
        </w:rPr>
      </w:pPr>
      <w:r w:rsidRPr="00522D5B">
        <w:rPr>
          <w:rFonts w:ascii="Times New Roman" w:hAnsi="Times New Roman" w:cs="Times New Roman"/>
          <w:b/>
          <w:bCs/>
          <w:color w:val="212121"/>
          <w:sz w:val="30"/>
          <w:szCs w:val="30"/>
        </w:rPr>
        <w:t>CONCLUSÃO</w:t>
      </w:r>
    </w:p>
    <w:p w:rsidR="00522D5B" w:rsidRDefault="0045516D" w:rsidP="00690D4A">
      <w:pPr>
        <w:spacing w:line="480" w:lineRule="auto"/>
        <w:ind w:firstLine="36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Isto posto, </w:t>
      </w:r>
      <w:r w:rsidR="00522D5B">
        <w:rPr>
          <w:rFonts w:ascii="Times New Roman" w:hAnsi="Times New Roman" w:cs="Times New Roman"/>
          <w:bCs/>
          <w:color w:val="212121"/>
          <w:sz w:val="30"/>
          <w:szCs w:val="30"/>
        </w:rPr>
        <w:t>em resposta à consulta formulada, tem-se que:</w:t>
      </w:r>
    </w:p>
    <w:p w:rsidR="00522D5B" w:rsidRDefault="00522D5B" w:rsidP="00690D4A">
      <w:pPr>
        <w:pStyle w:val="PargrafodaLista"/>
        <w:numPr>
          <w:ilvl w:val="0"/>
          <w:numId w:val="1"/>
        </w:numPr>
        <w:spacing w:line="480" w:lineRule="auto"/>
        <w:ind w:left="2268" w:firstLine="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Uma Instituição de Ensino de Direito não inscrita na OAB não pode formar contrato de serviços de advocacia;</w:t>
      </w:r>
    </w:p>
    <w:p w:rsidR="00522D5B" w:rsidRDefault="00522D5B" w:rsidP="00690D4A">
      <w:pPr>
        <w:pStyle w:val="PargrafodaLista"/>
        <w:numPr>
          <w:ilvl w:val="0"/>
          <w:numId w:val="1"/>
        </w:numPr>
        <w:spacing w:line="480" w:lineRule="auto"/>
        <w:ind w:left="2268" w:firstLine="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É ilegal o Convenio (contrato) estipulado entre a FKB – Itapetininga e a Defensoria Pública para a </w:t>
      </w:r>
      <w:r>
        <w:rPr>
          <w:rFonts w:ascii="Times New Roman" w:hAnsi="Times New Roman" w:cs="Times New Roman"/>
          <w:bCs/>
          <w:color w:val="212121"/>
          <w:sz w:val="30"/>
          <w:szCs w:val="30"/>
        </w:rPr>
        <w:lastRenderedPageBreak/>
        <w:t>prestação de serviços de advocacia no âmbito da assistência judiciária;</w:t>
      </w:r>
    </w:p>
    <w:p w:rsidR="00522D5B" w:rsidRDefault="00522D5B" w:rsidP="00690D4A">
      <w:pPr>
        <w:pStyle w:val="PargrafodaLista"/>
        <w:numPr>
          <w:ilvl w:val="0"/>
          <w:numId w:val="1"/>
        </w:numPr>
        <w:spacing w:line="480" w:lineRule="auto"/>
        <w:ind w:left="2268" w:firstLine="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Os advogados contratados pela Instituição de Ensino para advogar o objeto do Convênio praticam infração ético-disciplinar.</w:t>
      </w:r>
    </w:p>
    <w:p w:rsidR="00690D4A" w:rsidRDefault="00690D4A" w:rsidP="00690D4A">
      <w:pPr>
        <w:spacing w:line="480" w:lineRule="auto"/>
        <w:ind w:left="360" w:firstLine="348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Recomenda-se:</w:t>
      </w:r>
    </w:p>
    <w:p w:rsidR="00690D4A" w:rsidRPr="00690D4A" w:rsidRDefault="00690D4A" w:rsidP="00690D4A">
      <w:pPr>
        <w:pStyle w:val="PargrafodaLista"/>
        <w:numPr>
          <w:ilvl w:val="0"/>
          <w:numId w:val="2"/>
        </w:numPr>
        <w:spacing w:line="480" w:lineRule="auto"/>
        <w:ind w:left="2268" w:firstLine="0"/>
        <w:rPr>
          <w:rFonts w:ascii="Times New Roman" w:hAnsi="Times New Roman" w:cs="Times New Roman"/>
          <w:bCs/>
          <w:color w:val="212121"/>
          <w:sz w:val="30"/>
          <w:szCs w:val="30"/>
        </w:rPr>
      </w:pPr>
      <w:r w:rsidRPr="00690D4A">
        <w:rPr>
          <w:rFonts w:ascii="Times New Roman" w:hAnsi="Times New Roman" w:cs="Times New Roman"/>
          <w:bCs/>
          <w:color w:val="212121"/>
          <w:sz w:val="30"/>
          <w:szCs w:val="30"/>
        </w:rPr>
        <w:t>Que a Subseção ou a Seccional da OAB ingresse com uma ação civil pública denunciando as nulidades do contrato em testilha;</w:t>
      </w:r>
    </w:p>
    <w:p w:rsidR="00690D4A" w:rsidRDefault="00690D4A" w:rsidP="00690D4A">
      <w:pPr>
        <w:pStyle w:val="PargrafodaLista"/>
        <w:numPr>
          <w:ilvl w:val="0"/>
          <w:numId w:val="2"/>
        </w:numPr>
        <w:spacing w:line="480" w:lineRule="auto"/>
        <w:ind w:left="2268" w:firstLine="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 xml:space="preserve">Que a Subseção, imediatamente, instaure de oficio processo ético disciplinar em face dos advogados contratados pela Faculdade de Direito para a prestação de serviços de assistência judiciária. </w:t>
      </w:r>
    </w:p>
    <w:p w:rsidR="00690D4A" w:rsidRDefault="00690D4A" w:rsidP="00690D4A">
      <w:pPr>
        <w:spacing w:line="480" w:lineRule="auto"/>
        <w:ind w:left="36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É o parecer, s.m.j.</w:t>
      </w:r>
    </w:p>
    <w:p w:rsidR="00690D4A" w:rsidRDefault="00690D4A" w:rsidP="00690D4A">
      <w:pPr>
        <w:spacing w:line="240" w:lineRule="auto"/>
        <w:ind w:left="360"/>
        <w:rPr>
          <w:rFonts w:ascii="Times New Roman" w:hAnsi="Times New Roman" w:cs="Times New Roman"/>
          <w:bCs/>
          <w:color w:val="212121"/>
          <w:sz w:val="30"/>
          <w:szCs w:val="30"/>
        </w:rPr>
      </w:pPr>
    </w:p>
    <w:p w:rsidR="00690D4A" w:rsidRDefault="00690D4A" w:rsidP="00690D4A">
      <w:pPr>
        <w:spacing w:line="240" w:lineRule="auto"/>
        <w:ind w:left="36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Alexandre Ogusuku</w:t>
      </w:r>
    </w:p>
    <w:p w:rsidR="0045516D" w:rsidRPr="00690D4A" w:rsidRDefault="00690D4A" w:rsidP="00690D4A">
      <w:pPr>
        <w:spacing w:line="240" w:lineRule="auto"/>
        <w:ind w:left="360"/>
        <w:rPr>
          <w:rFonts w:ascii="Times New Roman" w:hAnsi="Times New Roman" w:cs="Times New Roman"/>
          <w:bCs/>
          <w:color w:val="212121"/>
          <w:sz w:val="30"/>
          <w:szCs w:val="30"/>
        </w:rPr>
      </w:pPr>
      <w:r>
        <w:rPr>
          <w:rFonts w:ascii="Times New Roman" w:hAnsi="Times New Roman" w:cs="Times New Roman"/>
          <w:bCs/>
          <w:color w:val="212121"/>
          <w:sz w:val="30"/>
          <w:szCs w:val="30"/>
        </w:rPr>
        <w:t>Presidente da CAJ-OAB-SP</w:t>
      </w:r>
    </w:p>
    <w:sectPr w:rsidR="0045516D" w:rsidRPr="00690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51E" w:rsidRDefault="001E751E" w:rsidP="000547BB">
      <w:pPr>
        <w:spacing w:before="0" w:after="0" w:line="240" w:lineRule="auto"/>
      </w:pPr>
      <w:r>
        <w:separator/>
      </w:r>
    </w:p>
  </w:endnote>
  <w:endnote w:type="continuationSeparator" w:id="0">
    <w:p w:rsidR="001E751E" w:rsidRDefault="001E751E" w:rsidP="000547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51E" w:rsidRDefault="001E751E" w:rsidP="000547BB">
      <w:pPr>
        <w:spacing w:before="0" w:after="0" w:line="240" w:lineRule="auto"/>
      </w:pPr>
      <w:r>
        <w:separator/>
      </w:r>
    </w:p>
  </w:footnote>
  <w:footnote w:type="continuationSeparator" w:id="0">
    <w:p w:rsidR="001E751E" w:rsidRDefault="001E751E" w:rsidP="000547BB">
      <w:pPr>
        <w:spacing w:before="0" w:after="0" w:line="240" w:lineRule="auto"/>
      </w:pPr>
      <w:r>
        <w:continuationSeparator/>
      </w:r>
    </w:p>
  </w:footnote>
  <w:footnote w:id="1"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Style w:val="Refdenotaderodap"/>
          <w:color w:val="000000" w:themeColor="text1"/>
          <w:sz w:val="20"/>
          <w:szCs w:val="20"/>
        </w:rPr>
        <w:footnoteRef/>
      </w:r>
      <w:r w:rsidRPr="000547BB">
        <w:rPr>
          <w:color w:val="000000" w:themeColor="text1"/>
          <w:sz w:val="20"/>
          <w:szCs w:val="20"/>
        </w:rPr>
        <w:t xml:space="preserve"> </w:t>
      </w:r>
      <w:r w:rsidRPr="000547BB">
        <w:rPr>
          <w:rFonts w:cs="Tahoma"/>
          <w:b/>
          <w:bCs/>
          <w:color w:val="000000" w:themeColor="text1"/>
          <w:sz w:val="20"/>
          <w:szCs w:val="20"/>
        </w:rPr>
        <w:t>STF entende não ser obrigatório convênio entre OAB-SP e Defensoria Pública paulista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A Defensoria Pública do Estado de São Paulo (DPE-SP) não está obrigada a celebrar convênio com a seccional paulista da Ordem dos Advogados do Brasil (OAB-SP) visando à prestação de assistência judiciária. Essa foi a decisão majoritária do Plenário do Supremo Tribunal Federal (STF) na análise de mérito da Ação Direta de Inconstitucionalidade (ADI) 4163, ajuizada pela Procuradoria-Geral da República.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A discussão levantada pela ADI girou em torno de saber se a previsão de convênio exclusivo – previsto no artigo 109 da Constituição de São Paulo e no artigo 234 da Lei Complementar 988/2006 – e imposto à Defensoria Pública do Estado de São Paulo agrediria ou não a autonomia funcional, administrativa e financeira prevista para as Defensorias Estaduais pelo artigo 134, parágrafo 2º, da Constituição Federal.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Segundo a PGR, a Constituição do Estado de São Paulo autoriza, no artigo 109, a designação de advogados da Ordem dos Advogados do Brasil (OAB) para suprir a falta de defensores públicos, mediante a celebração de convênio entre o Estado e aquela instituição. Outra norma contestada é o artigo 234 da Lei Complementar 988/2006, que diz que a OAB deve credenciar os advogados participantes do convênio e manter rodízio desses advogados. Estabelece também que a remuneração de tais profissionais será definida pela Defensoria Pública e pela OAB.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b/>
          <w:bCs/>
          <w:color w:val="000000" w:themeColor="text1"/>
          <w:sz w:val="20"/>
          <w:szCs w:val="20"/>
        </w:rPr>
        <w:t>Conversão em ADPF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 xml:space="preserve">O presidente da Corte, ministro Cezar </w:t>
      </w:r>
      <w:proofErr w:type="spellStart"/>
      <w:r w:rsidRPr="000547BB">
        <w:rPr>
          <w:rFonts w:cs="Tahoma"/>
          <w:color w:val="000000" w:themeColor="text1"/>
          <w:sz w:val="20"/>
          <w:szCs w:val="20"/>
        </w:rPr>
        <w:t>Peluso</w:t>
      </w:r>
      <w:proofErr w:type="spellEnd"/>
      <w:r w:rsidRPr="000547BB">
        <w:rPr>
          <w:rFonts w:cs="Tahoma"/>
          <w:color w:val="000000" w:themeColor="text1"/>
          <w:sz w:val="20"/>
          <w:szCs w:val="20"/>
        </w:rPr>
        <w:t>, relatou a ADI e teve o voto seguido pela maioria dos ministros. Inicialmente, ele converteu a ADI em Arguição de Descumprimento de Preceito Fundamental (ADPF) por entender que este é o instrumento correto para o debate, tendo em vista que os dispositivos questionados são anteriores à Emenda Constitucional (EC) 45. Essa emenda atribuiu autonomia para as Defensorias Públicas estaduais a fim de, sem qualquer ingerência, exercerem plenamente a assistência jurídica gratuita àqueles que não dispõem de meios econômicos para a contratação de advogados.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b/>
          <w:bCs/>
          <w:color w:val="000000" w:themeColor="text1"/>
          <w:sz w:val="20"/>
          <w:szCs w:val="20"/>
        </w:rPr>
        <w:t>Procedência parcial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O relator votou pela parcial procedência da ação. Ele declarou a não recepção, ou seja, a incompatibilidade do artigo 234 e seus parágrafos com Constituição Federal e deu interpretação conforme ao artigo 109 da Carta paulista, no sentido de autorizar, sem obrigatoriedade nem exclusividade, a celebração de convênio entre a DPE-SP e a OAB-SP a critério da Defensoria Pública.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 xml:space="preserve">“Na espécie, a previsão constante do 234 da Lei Complementar impõe, de maneira inequívoca, obrigatoriedade de a Defensoria Pública conveniar-se em termos de exclusividade com a Ordem dos Advogados, seccional São Paulo, o que, independentemente da qualidade ou do tempo de serviços prestados, deturpa e descaracteriza tanto o conceito dogmático de convênio quanto a noção de autonomia funcional e administrativa constitucionalmente positivada configurando uma clara violação do preceito fundamental em que se encerra a garantia”, afirmou </w:t>
      </w:r>
      <w:proofErr w:type="spellStart"/>
      <w:r w:rsidRPr="000547BB">
        <w:rPr>
          <w:rFonts w:cs="Tahoma"/>
          <w:color w:val="000000" w:themeColor="text1"/>
          <w:sz w:val="20"/>
          <w:szCs w:val="20"/>
        </w:rPr>
        <w:t>Peluso</w:t>
      </w:r>
      <w:proofErr w:type="spellEnd"/>
      <w:r w:rsidRPr="000547BB">
        <w:rPr>
          <w:rFonts w:cs="Tahoma"/>
          <w:color w:val="000000" w:themeColor="text1"/>
          <w:sz w:val="20"/>
          <w:szCs w:val="20"/>
        </w:rPr>
        <w:t>. Assim, ele considerou inconstitucional o artigo 234.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 xml:space="preserve">No entanto, o ministro Cezar </w:t>
      </w:r>
      <w:proofErr w:type="spellStart"/>
      <w:r w:rsidRPr="000547BB">
        <w:rPr>
          <w:rFonts w:cs="Tahoma"/>
          <w:color w:val="000000" w:themeColor="text1"/>
          <w:sz w:val="20"/>
          <w:szCs w:val="20"/>
        </w:rPr>
        <w:t>Peluso</w:t>
      </w:r>
      <w:proofErr w:type="spellEnd"/>
      <w:r w:rsidRPr="000547BB">
        <w:rPr>
          <w:rFonts w:cs="Tahoma"/>
          <w:color w:val="000000" w:themeColor="text1"/>
          <w:sz w:val="20"/>
          <w:szCs w:val="20"/>
        </w:rPr>
        <w:t xml:space="preserve"> entendeu que o artigo 109 da Constituição paulista poderia ser mantido na ordem jurídica, desde que interpretado conforme a Constituição Federal. “Para </w:t>
      </w:r>
      <w:proofErr w:type="spellStart"/>
      <w:r w:rsidRPr="000547BB">
        <w:rPr>
          <w:rFonts w:cs="Tahoma"/>
          <w:color w:val="000000" w:themeColor="text1"/>
          <w:sz w:val="20"/>
          <w:szCs w:val="20"/>
        </w:rPr>
        <w:t>compatibilizar-lhe</w:t>
      </w:r>
      <w:proofErr w:type="spellEnd"/>
      <w:r w:rsidRPr="000547BB">
        <w:rPr>
          <w:rFonts w:cs="Tahoma"/>
          <w:color w:val="000000" w:themeColor="text1"/>
          <w:sz w:val="20"/>
          <w:szCs w:val="20"/>
        </w:rPr>
        <w:t xml:space="preserve"> o sentido normativo emergente com o preceito fundamental da Constituição da República, </w:t>
      </w:r>
      <w:proofErr w:type="spellStart"/>
      <w:r w:rsidRPr="000547BB">
        <w:rPr>
          <w:rFonts w:cs="Tahoma"/>
          <w:color w:val="000000" w:themeColor="text1"/>
          <w:sz w:val="20"/>
          <w:szCs w:val="20"/>
        </w:rPr>
        <w:t>deve</w:t>
      </w:r>
      <w:proofErr w:type="spellEnd"/>
      <w:r w:rsidRPr="000547BB">
        <w:rPr>
          <w:rFonts w:cs="Tahoma"/>
          <w:color w:val="000000" w:themeColor="text1"/>
          <w:sz w:val="20"/>
          <w:szCs w:val="20"/>
        </w:rPr>
        <w:t xml:space="preserve"> entender-se que seu texto enuncia apenas mera autorização ou possibilidade de celebração de convênio com a Ordem dos Advogados do Brasil, seccional São Paulo, sem cunho de necessidade, nem de exclusividade, de modo a ficar garantida a Defensoria Pública em rigorosa consonância com sua autonomia administrativa, funcional e financeira a livre definição dos seus eventuais parceiros e dos critérios administrativo-funcionais de atuação”, salientou.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Ao final de seu voto, o relator observou que a realização de concurso público “é regra primordial para prestação de serviço jurídico pela administração pública, enquanto atividade estatal permanente”. Segundo ele, é situação excepcional e temporária a hipótese de prestação e assistência jurídica à população carente “por profissionais outros que não defensores públicos estaduais concursados, seja mediante convênio com a OAB, seja mediante alternativas legítimas”.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O voto do relator foi seguido integralmente pela maioria dos ministros presentes, que defenderam a autonomia administrativa, funcional e financeira da Defensoria Pública. Eles afirmaram que o valor da Defensoria Pública está ligado à importância da efetivação dos direitos fundamentais dos cidadãos brasileiros.</w:t>
      </w:r>
    </w:p>
    <w:p w:rsidR="000547BB" w:rsidRPr="000547BB" w:rsidRDefault="000547BB" w:rsidP="000547BB">
      <w:pPr>
        <w:pStyle w:val="NormalWeb"/>
        <w:shd w:val="clear" w:color="auto" w:fill="FFFFFF"/>
        <w:spacing w:before="0" w:beforeAutospacing="0" w:after="0" w:afterAutospacing="0" w:line="480" w:lineRule="auto"/>
        <w:textAlignment w:val="top"/>
        <w:rPr>
          <w:rFonts w:cs="Tahoma"/>
          <w:color w:val="000000" w:themeColor="text1"/>
          <w:sz w:val="20"/>
          <w:szCs w:val="20"/>
        </w:rPr>
      </w:pPr>
      <w:r w:rsidRPr="000547BB">
        <w:rPr>
          <w:rFonts w:cs="Tahoma"/>
          <w:color w:val="000000" w:themeColor="text1"/>
          <w:sz w:val="20"/>
          <w:szCs w:val="20"/>
        </w:rPr>
        <w:t>Ficou vencido o ministro Marco Aurélio tanto na preliminar, ao considerar a manutenção da ADI como instrumento para a discussão, quanto no mérito. O ministro acolheu inteiramente o pedido feito na ação pela PGR. “Entendo que a parte final do artigo da Carta de SP, no que viabiliza a assistência por advogado contratado mediante convênio, conflita com a Constituição Federal”, disse, ao ressaltar que o mesmo ocorre em relação ao artigo 234 da Lei Complementar.</w:t>
      </w:r>
    </w:p>
    <w:p w:rsidR="000547BB" w:rsidRDefault="000547BB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02B4F"/>
    <w:multiLevelType w:val="hybridMultilevel"/>
    <w:tmpl w:val="E318B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651EB"/>
    <w:multiLevelType w:val="hybridMultilevel"/>
    <w:tmpl w:val="33CEDD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0"/>
    <w:rsid w:val="000547BB"/>
    <w:rsid w:val="001E751E"/>
    <w:rsid w:val="003E3BB9"/>
    <w:rsid w:val="0045516D"/>
    <w:rsid w:val="004D54A0"/>
    <w:rsid w:val="00522D5B"/>
    <w:rsid w:val="00690D4A"/>
    <w:rsid w:val="008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57B0E-580D-4832-8E7B-C4C0A3C9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4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D54A0"/>
  </w:style>
  <w:style w:type="character" w:styleId="Hyperlink">
    <w:name w:val="Hyperlink"/>
    <w:basedOn w:val="Fontepargpadro"/>
    <w:uiPriority w:val="99"/>
    <w:semiHidden/>
    <w:unhideWhenUsed/>
    <w:rsid w:val="004D54A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547BB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547BB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547B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47BB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22D5B"/>
    <w:pPr>
      <w:spacing w:before="0" w:after="0" w:line="240" w:lineRule="auto"/>
      <w:jc w:val="left"/>
    </w:pPr>
    <w:rPr>
      <w:rFonts w:cs="Consolas"/>
      <w:sz w:val="26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22D5B"/>
    <w:rPr>
      <w:rFonts w:cs="Consolas"/>
      <w:sz w:val="26"/>
      <w:szCs w:val="21"/>
    </w:rPr>
  </w:style>
  <w:style w:type="paragraph" w:styleId="PargrafodaLista">
    <w:name w:val="List Paragraph"/>
    <w:basedOn w:val="Normal"/>
    <w:uiPriority w:val="34"/>
    <w:qFormat/>
    <w:rsid w:val="0052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87B0-0EE3-4FBD-AE14-33464549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1641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Ogusuku</dc:creator>
  <cp:keywords/>
  <dc:description/>
  <cp:lastModifiedBy>Alexandre Ogusuku</cp:lastModifiedBy>
  <cp:revision>1</cp:revision>
  <dcterms:created xsi:type="dcterms:W3CDTF">2015-11-26T12:05:00Z</dcterms:created>
  <dcterms:modified xsi:type="dcterms:W3CDTF">2015-11-26T13:08:00Z</dcterms:modified>
</cp:coreProperties>
</file>